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5458" w:type="dxa"/>
        <w:jc w:val="left"/>
        <w:tblInd w:w="439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458"/>
      </w:tblGrid>
      <w:tr>
        <w:trPr/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Типовая форма соглашения утверждена приказом Министерства финансов Ульяновской области </w:t>
              <w:br/>
              <w:t xml:space="preserve">от 25.09.2017 № 51-пр «Об утверждении типовой формы соглашения (договора) о предоставлении из областного бюджета Ульяновской области субсидии некоммерческим организациям, </w:t>
              <w:br/>
              <w:t>не являющимся государственными учреждениями»</w:t>
            </w:r>
          </w:p>
          <w:p>
            <w:pPr>
              <w:pStyle w:val="ConsPlus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bookmarkStart w:id="0" w:name="P32"/>
      <w:bookmarkEnd w:id="0"/>
      <w:r>
        <w:rPr>
          <w:rFonts w:cs="Times New Roman" w:ascii="PT Astra Serif" w:hAnsi="PT Astra Serif"/>
          <w:b/>
          <w:sz w:val="28"/>
          <w:szCs w:val="28"/>
        </w:rPr>
        <w:t>Соглашение</w:t>
      </w:r>
    </w:p>
    <w:p>
      <w:pPr>
        <w:pStyle w:val="Normal"/>
        <w:widowControl/>
        <w:bidi w:val="0"/>
        <w:spacing w:lineRule="auto" w:line="240" w:before="0" w:after="0"/>
        <w:ind w:left="0" w:right="0" w:hanging="57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8"/>
          <w:szCs w:val="28"/>
        </w:rPr>
        <w:t>о предоставлении __________________________________________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8"/>
          <w:szCs w:val="28"/>
        </w:rPr>
        <w:t xml:space="preserve">                       </w:t>
      </w:r>
      <w:r>
        <w:rPr>
          <w:rFonts w:cs="Times New Roman" w:ascii="PT Astra Serif" w:hAnsi="PT Astra Serif"/>
          <w:sz w:val="20"/>
          <w:szCs w:val="20"/>
        </w:rPr>
        <w:t xml:space="preserve">(наименование сельскохозяйственного потребительского кооператива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sz w:val="20"/>
          <w:szCs w:val="20"/>
        </w:rPr>
        <w:t>или потребительского общества)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b/>
          <w:sz w:val="28"/>
          <w:szCs w:val="28"/>
        </w:rPr>
        <w:t>субсидии из областного бюджета Ульяновской области в целях возмещения его затрат в связи с осуществлением закупок молока                   у отдельных категорий граждан, ведущих личное подсобное хозяйство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г. Ульяновск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«____» __________ 20____ г.</w:t>
        <w:tab/>
        <w:t xml:space="preserve">     </w:t>
        <w:tab/>
        <w:t xml:space="preserve">                                                              № 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Министерство агропромышленного комплекса и развития сельских территорий Ульяновской области, которому как получателю средств областного бюджета Ульяновской области доведены лимиты бюджетных обязательств на предоставление субсидии в соответствии со </w:t>
      </w:r>
      <w:hyperlink r:id="rId2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статьёй 78</w:t>
        </w:r>
      </w:hyperlink>
      <w:r>
        <w:rPr>
          <w:rFonts w:ascii="PT Astra Serif" w:hAnsi="PT Astra Serif"/>
          <w:vertAlign w:val="superscript"/>
        </w:rPr>
        <w:t>1</w:t>
      </w:r>
      <w:r>
        <w:rPr>
          <w:rFonts w:cs="Times New Roman" w:ascii="PT Astra Serif" w:hAnsi="PT Astra Serif"/>
          <w:sz w:val="28"/>
          <w:szCs w:val="28"/>
        </w:rPr>
        <w:t xml:space="preserve"> Бюджетного кодекса Российской Федерации, именуемое в дальнейшем «Министерство», в лице заместителя Министра агропромышленного комплекса и развития сельских территорий Ульяновской области Еварестовой Маргариты Сергеевны, действующего на основании доверенности от 23.12.20</w:t>
      </w:r>
      <w:r>
        <w:rPr>
          <w:rFonts w:cs="Times New Roman" w:ascii="PT Astra Serif" w:hAnsi="PT Astra Serif"/>
          <w:sz w:val="28"/>
          <w:szCs w:val="28"/>
          <w:lang w:val="ru-RU"/>
        </w:rPr>
        <w:t>19</w:t>
      </w:r>
      <w:r>
        <w:rPr>
          <w:rFonts w:cs="Times New Roman" w:ascii="PT Astra Serif" w:hAnsi="PT Astra Serif"/>
          <w:sz w:val="28"/>
          <w:szCs w:val="28"/>
        </w:rPr>
        <w:t xml:space="preserve"> № 22,        с одной стороны, и 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PT Astra Serif" w:hAnsi="PT Astra Serif"/>
          <w:i/>
          <w:sz w:val="20"/>
          <w:szCs w:val="20"/>
        </w:rPr>
        <w:t>(наименование сельскохозяйственного потребительского кооператива или потребительского общества)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именуемый в дальнейшем «Получатель», в лице                                                         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i/>
          <w:sz w:val="20"/>
          <w:szCs w:val="20"/>
        </w:rPr>
        <w:t xml:space="preserve">(наименование должности лица, представляющего Получателя, или уполномоченного им лица </w:t>
      </w:r>
      <w:r>
        <w:rPr>
          <w:rFonts w:cs="Times New Roman" w:ascii="PT Astra Serif" w:hAnsi="PT Astra Serif"/>
          <w:i/>
          <w:iCs/>
          <w:sz w:val="20"/>
          <w:szCs w:val="20"/>
        </w:rPr>
        <w:t>(Ф.И.О.)</w:t>
      </w:r>
      <w:r>
        <w:rPr>
          <w:rFonts w:cs="Times New Roman" w:ascii="PT Astra Serif" w:hAnsi="PT Astra Serif"/>
          <w:sz w:val="28"/>
          <w:szCs w:val="28"/>
        </w:rPr>
        <w:t xml:space="preserve"> ______________________________________________________, действующего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основании________________________________________________________,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PT Astra Serif" w:hAnsi="PT Astra Serif"/>
          <w:i/>
          <w:sz w:val="20"/>
          <w:szCs w:val="20"/>
        </w:rPr>
        <w:t>(реквизиты устава сельскохозяйственного потребительского кооператива или потребительского общества, доверенности)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3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кодексом</w:t>
        </w:r>
      </w:hyperlink>
      <w:r>
        <w:rPr>
          <w:rFonts w:cs="Times New Roman" w:ascii="PT Astra Serif" w:hAnsi="PT Astra Serif"/>
          <w:sz w:val="28"/>
          <w:szCs w:val="28"/>
        </w:rPr>
        <w:t xml:space="preserve"> Российской Федерации, Правилами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хозяйство, основаниями                и порядком их возврата в областной бюджет Ульяновской области, утверждёнными постановлением Правительства Ульяновской области               от 25.11.2016 № 562-П 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(далее – Правила предоставления субсидий), заключили настоящее Соглашение (далее – Соглашение) о нижеследующем.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cs="Times New Roman" w:ascii="PT Astra Serif" w:hAnsi="PT Astra Serif"/>
          <w:sz w:val="28"/>
          <w:szCs w:val="28"/>
        </w:rPr>
        <w:t>1. Предмет Соглашения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Предметом настоящего Соглашения является предоставление сельскохозяйственным потребительским кооперативам и потребительским обществам субсидии из областного бюджета Ульяновской области в 20___ году в целях возмещения их затрат в связи с осуществлением закупок молока             у отдельных категорий граждан, ведущих личное подсобное хозяйство (далее – субсидия).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  <w:bookmarkStart w:id="2" w:name="P90"/>
      <w:bookmarkStart w:id="3" w:name="P90"/>
      <w:bookmarkEnd w:id="3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2. Финансовое обеспечение предоставления субсидии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Субсидия предоставляется в соответствии с лимитами бюджетных обязательств, доведёнными Министерству как получателю средств областного бюджета Ульяновской области, по кодам классификации расходов бюджетов Российской Федерации (далее – коды БК) на цели, указанные в </w:t>
      </w:r>
      <w:hyperlink w:anchor="P84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разделе 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следующем размере: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по коду БК 0405 </w:t>
      </w:r>
      <w:r>
        <w:rPr>
          <w:rFonts w:cs="Times New Roman" w:ascii="PT Astra Serif" w:hAnsi="PT Astra Serif"/>
          <w:sz w:val="28"/>
          <w:szCs w:val="28"/>
          <w:lang w:val="en-US"/>
        </w:rPr>
        <w:t xml:space="preserve">935I746440631246      </w:t>
      </w:r>
      <w:r>
        <w:rPr>
          <w:rFonts w:cs="Times New Roman" w:ascii="PT Astra Serif" w:hAnsi="PT Astra Serif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(_______________________________________________________) рублей.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1560" w:hanging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PT Astra Serif" w:hAnsi="PT Astra Serif"/>
          <w:i/>
          <w:sz w:val="20"/>
          <w:szCs w:val="20"/>
        </w:rPr>
        <w:t>(сумма прописью)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>
        <w:rPr>
          <w:rFonts w:cs="Times New Roman" w:ascii="PT Astra Serif" w:hAnsi="PT Astra Serif"/>
          <w:sz w:val="28"/>
          <w:szCs w:val="28"/>
        </w:rPr>
        <w:t>3. Условия и порядок предоставления субсидии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 Субсидия предоставляется в соответствии с Правилами предоставления субсидий: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5" w:name="P114"/>
      <w:bookmarkEnd w:id="5"/>
      <w:r>
        <w:rPr>
          <w:rFonts w:cs="Times New Roman" w:ascii="PT Astra Serif" w:hAnsi="PT Astra Serif"/>
          <w:sz w:val="28"/>
          <w:szCs w:val="28"/>
        </w:rPr>
        <w:t>3.1.1. При представлении Получателем в Министерство в срок не позднее 20 числа месяца, следующего за отчётным, следующих документов: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6" w:name="P118"/>
      <w:bookmarkEnd w:id="6"/>
      <w:r>
        <w:rPr>
          <w:rFonts w:cs="Times New Roman" w:ascii="PT Astra Serif" w:hAnsi="PT Astra Serif"/>
          <w:sz w:val="28"/>
          <w:szCs w:val="28"/>
        </w:rPr>
        <w:t>3.1.1.1. Заявления о предоставлении субсидии по форме, утверждённой приказом Министерства сельского, лесного хозяйства и природных ресурсов Ульяновской области от 12.04.2018 № 18 «</w:t>
      </w:r>
      <w:r>
        <w:rPr>
          <w:rFonts w:cs="Times New Roman" w:ascii="PT Astra Serif" w:hAnsi="PT Astra Serif"/>
          <w:bCs/>
          <w:sz w:val="28"/>
          <w:szCs w:val="28"/>
        </w:rPr>
        <w:t>Об утверждении ставки субсидии       и форм документов для предоставления сельскохозяйственным потребительским кооперативам и потребительским обществам субсидий              из областного бюджета Ульяновской области в целях возмещения их затрат       в связи с осуществлением закупок молока у отдельных категорий граждан, ведущих личное подсобное хозяйство» (далее соответственно – заявление, Приказ)</w:t>
      </w:r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3.1.1.2. Справки-расчёта на получение субсидии по форме, утверждённой Приказом (в двух экземплярах).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3.1.1.3. Списка членов сельскохозяйственного потребительского кооператива или пайщиков потребительского общества, подписанного председателем сельскохозяйственного потребительского кооператива или соответственно председателем совета потребительского общества, составленного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3.1.1.4. Выписки из протокола общего собрания членов сельскохозяйственного потребительского кооператива или пайщиков потребительского общества об избрании председателя сельскохозяйственного потребительского кооператива или председателя совета потребительского общества.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3.1.1.5. Реестра отдельных категорий граждан, ведущих личное подсобное хозяйство, сдавших молоко Получателю, предусматривающего согласие              на обработку персональных данных указанных граждан, составленного           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3.1.1.6. Копий ведомостей, подтверждающих оплату закупленного молока у отдельных категорий граждан, ведущих личное подсобное хозяйство, заверенных Получателем, по форме, утверждённой Приказом.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3.1.1.7. Выписки из похозяйственных книг, подтверждающей наличие поголовья коров у отдельных категорий граждан, ведущих личное подсобное хозяйство, сдавших молоко Получателю.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3.1.1.8. Справки об исполнении обязанности по уплате налогов, сборов, страховых взносов, пеней, штрафов, процентов, выданной налоговым органом по месту постановки Получателя на учёт в налоговом органе не ранее 30 календарных дней до дня её представления в Министерство.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3.1.1.9. Справки о соответствии Получателя требованиям, установленным подпунктами 2-5, 11 и 12 пункта 5 Правил предоставления субсидий, подписанной руководителем сельскохозяйственного потребительского кооператива.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3.1.2. При соблюдении иных условий,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3.1.2.1. У Получателя должна отсутствовать неисполненная обязанность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3.1.2.2. У Получателя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            и иная просроченная задолженность перед областным бюджетом Ульяновской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3.1.2.3. Получатель должен закупить молоко в натуральном весе               (в литрах) в период с 01 марта по 31 августа 20___ года у отдельных категорий граждан, ведущих личное подсобное хозяйство, по закупочной цене в размере не менее ____ рублей ____ копеек за 1 литр закупаемого молока.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3.1.2.4. Получатель должен подтвердить затраты на закупку молока             у отдельных категорий граждан, ведущих личное подсобное хозяйство,              в полном объёме.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3.1.2.5. Получатель должен подтвердить наличие у отдельных категорий граждан, ведущих личное подсобное хозяйство, поголовья коров.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3.1.2.6. Получатель должен представить в Министерство отчётность          о финансово-экономическом состоянии товаропроизводителей агропромышленного комплекса за 2019 </w:t>
      </w:r>
      <w:r>
        <w:rPr>
          <w:rFonts w:cs="Times New Roman" w:ascii="PT Astra Serif" w:hAnsi="PT Astra Serif"/>
          <w:sz w:val="28"/>
          <w:szCs w:val="28"/>
        </w:rPr>
        <w:t>год</w:t>
      </w:r>
      <w:r>
        <w:rPr>
          <w:rFonts w:cs="Times New Roman" w:ascii="PT Astra Serif" w:hAnsi="PT Astra Serif"/>
          <w:sz w:val="28"/>
          <w:szCs w:val="28"/>
        </w:rPr>
        <w:t xml:space="preserve"> и текущий квартал по формам, утверждённым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3.1.2.7. Получатель должен представить в Министерство годовую бухгалтерскую (финансовую) отчётность за 2019 год (для потребительских обществ).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3.1.2.8. У Получателя должна отсутствовать просроченная (неурегулированная) задолженность по денежным обязательствам перед Ульяновской областью.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3.1.2.9. 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7" w:name="P131"/>
      <w:bookmarkEnd w:id="7"/>
      <w:r>
        <w:rPr>
          <w:rFonts w:cs="Times New Roman" w:ascii="PT Astra Serif" w:hAnsi="PT Astra Serif"/>
          <w:sz w:val="28"/>
          <w:szCs w:val="28"/>
        </w:rPr>
        <w:t>3.2. Перечисление субсидии осуществляется в соответствии                         с бюджетным законодательством Российской Федерации н</w:t>
      </w:r>
      <w:r>
        <w:rPr>
          <w:rFonts w:cs="Times New Roman" w:ascii="PT Astra Serif" w:hAnsi="PT Astra Serif"/>
          <w:color w:val="auto"/>
          <w:sz w:val="28"/>
          <w:szCs w:val="28"/>
        </w:rPr>
        <w:t xml:space="preserve">е позднее десятого рабочего дня после принятия Министерством решения о предоставлении субсидии. </w:t>
      </w:r>
      <w:r>
        <w:rPr>
          <w:rFonts w:cs="Times New Roman" w:ascii="PT Astra Serif" w:hAnsi="PT Astra Serif"/>
          <w:sz w:val="28"/>
          <w:szCs w:val="28"/>
        </w:rPr>
        <w:t>На счёт Получателя, открытый в ______________________ ____________________________________________________________________.</w:t>
      </w:r>
    </w:p>
    <w:p>
      <w:pPr>
        <w:pStyle w:val="Normal"/>
        <w:tabs>
          <w:tab w:val="clear" w:pos="708"/>
          <w:tab w:val="left" w:pos="5670" w:leader="none"/>
          <w:tab w:val="left" w:pos="6521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PT Astra Serif" w:hAnsi="PT Astra Serif"/>
        </w:rPr>
        <w:t>(наименование учреждения Центрального банка Российской Федерации или кредитной организации)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3.3. Получатель согласен на осуществление Министерством и органами государственного финансового контроля проверок соблюдения Получателем условий и порядка предоставления субсидий. </w:t>
      </w:r>
    </w:p>
    <w:p>
      <w:pPr>
        <w:pStyle w:val="Normal"/>
        <w:spacing w:lineRule="auto" w:line="240" w:before="0" w:after="0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 Взаимодействие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 Министерство обязуется: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4.1.1. Обеспечить предоставление субсидии в соответствии с </w:t>
      </w:r>
      <w:hyperlink w:anchor="P110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разделом 3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4.1.2. Осуществлять проверку представляемых Получателем документов,   указанных в подпункте 3.1.1 настоящего Соглашения, в том числе на соответствие их Правилам предоставления субсидий, в течение 15 рабочих дней со дня регистрации заявления.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8" w:name="P165"/>
      <w:bookmarkEnd w:id="8"/>
      <w:r>
        <w:rPr>
          <w:rFonts w:cs="Times New Roman" w:ascii="PT Astra Serif" w:hAnsi="PT Astra Serif"/>
          <w:sz w:val="28"/>
          <w:szCs w:val="28"/>
        </w:rPr>
        <w:t xml:space="preserve">4.1.3. Обеспечить перечисление субсидии на счёт Получателя                    в соответствии с </w:t>
      </w:r>
      <w:hyperlink w:anchor="P131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3.2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9" w:name="P171"/>
      <w:bookmarkEnd w:id="9"/>
      <w:r>
        <w:rPr>
          <w:rFonts w:cs="Times New Roman" w:ascii="PT Astra Serif" w:hAnsi="PT Astra Serif"/>
          <w:sz w:val="28"/>
          <w:szCs w:val="28"/>
        </w:rPr>
        <w:t>4.1.4. Установить</w:t>
      </w:r>
      <w:bookmarkStart w:id="10" w:name="P172"/>
      <w:bookmarkEnd w:id="10"/>
      <w:r>
        <w:rPr>
          <w:rFonts w:cs="Times New Roman" w:ascii="PT Astra Serif" w:hAnsi="PT Astra Serif"/>
          <w:sz w:val="28"/>
          <w:szCs w:val="28"/>
        </w:rPr>
        <w:t xml:space="preserve"> показатель результативности предоставления субсидии  в приложении № 1 к настоящему Соглашению, являющемся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11" w:name="P174"/>
      <w:bookmarkStart w:id="12" w:name="P181"/>
      <w:bookmarkEnd w:id="11"/>
      <w:bookmarkEnd w:id="12"/>
      <w:r>
        <w:rPr>
          <w:rFonts w:cs="Times New Roman" w:ascii="PT Astra Serif" w:hAnsi="PT Astra Serif"/>
          <w:sz w:val="28"/>
          <w:szCs w:val="28"/>
        </w:rPr>
        <w:t>4.1.5. Осуществлять оценку достижения Получателем показателя результативности предоставления субсидии, предусмотренного подпунктом 4.1.4 настоящего Соглашения на основании</w:t>
      </w:r>
      <w:bookmarkStart w:id="13" w:name="P188"/>
      <w:bookmarkEnd w:id="13"/>
      <w:r>
        <w:rPr>
          <w:rFonts w:cs="Times New Roman" w:ascii="PT Astra Serif" w:hAnsi="PT Astra Serif"/>
          <w:sz w:val="28"/>
          <w:szCs w:val="28"/>
        </w:rPr>
        <w:t xml:space="preserve"> отчёта о достижении значения показателя, необходимого для достижения результата предоставления субсидии по форме, установленной в приложении № 2 к настоящему Соглашению, являющемся неотъемлемой частью настоящего Соглашения, представленного                          в соответствии с подпунктом 4.3.3 настоящего Соглашения</w:t>
      </w:r>
      <w:bookmarkStart w:id="14" w:name="P193"/>
      <w:bookmarkEnd w:id="14"/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4.1.6. Осуществлять контроль за соблюдением Получателем порядка,        и условий предоставления субсидии, установленных Правилами предоставления субсидий и настоящим Соглашением, путём проведения плановых и (или) внеплановых проверок: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4.1.6.1. По месту нахождения Министерства на основании: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15" w:name="P200"/>
      <w:bookmarkEnd w:id="15"/>
      <w:r>
        <w:rPr>
          <w:rFonts w:cs="Times New Roman" w:ascii="PT Astra Serif" w:hAnsi="PT Astra Serif"/>
          <w:sz w:val="28"/>
          <w:szCs w:val="28"/>
        </w:rPr>
        <w:t>4.1.6.1.1. Отчёта о достижении значения показателя, необходимого для достижения результата предоставления субсидии, представленного Получателем по форме, установленной в приложении № 2 к настоящему Соглашению, являющемся неотъемлемой частью настоящего Соглашения, представленного в соответствии с подпунктом 4.3.3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5"/>
      <w:bookmarkEnd w:id="16"/>
      <w:r>
        <w:rPr>
          <w:rFonts w:cs="Times New Roman" w:ascii="PT Astra Serif" w:hAnsi="PT Astra Serif"/>
          <w:sz w:val="28"/>
          <w:szCs w:val="28"/>
        </w:rPr>
        <w:t>4.1.6.1.2. Иных документов, представленных Получателем по запросу Министерства в соответствии с подпунктом 4.3.4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4.1.6.2. По месту нахождения Получателя путём документального              и фактического анализа операций, произведённых Получателем, связанных         с предоставлением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4.1.7. В случае установления Министерством или получения от органа государственного финансового контроля информации о факте (-ах) нарушения Получателем порядка и условий предоставления субсидии, предусмотренных Правилами предоставления субсидий и настоящим Соглашением, в том числе указания в документах, представленных Получателем в соответствии                  с настоящим Соглашением, недостоверных сведений, направлять Получателю требование о возврате субсидии в областной бюджет Ульяновской области         в полном объёме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7" w:name="P226"/>
      <w:bookmarkEnd w:id="17"/>
      <w:r>
        <w:rPr>
          <w:rFonts w:cs="Times New Roman" w:ascii="PT Astra Serif" w:hAnsi="PT Astra Serif"/>
          <w:sz w:val="28"/>
          <w:szCs w:val="28"/>
        </w:rPr>
        <w:t>4.1.8. Рассматривать предложения, документы и иную информацию, направленную Получателем, в том числе в соответствии с под</w:t>
      </w:r>
      <w:hyperlink w:anchor="P380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течение 10 рабочих дней со дня их получения            и уведомлять Получателя о принятом решении (при необходимости).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4.1.9. Направлять разъяснения Получателю по вопросам, связанным          с исполнением настоящего Соглашения, в течение 10 рабочих дней со дня получения обращения Получателя в соответствии с подп</w:t>
      </w:r>
      <w:hyperlink w:anchor="P387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унктом 4.4.2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4.1.10.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4.1.10.1. В случае если Получателю предоставлена субсидия не в полном объёме из-за недостаточности лимитов бюджетных обязательств, утверждённых Министерству на предоставление субсидии, Министерство           в течение 5 рабочих дней со дня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получателями субсидий, направляет такому Получателю в порядке очерёдности, определённой журналом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4.1.10.2. В случае если Получателем не достигнуто плановое значения показателя, необходимого для достижения результата предоставления субсидии, направлять Получателю требование о возврате субсидии в областной бюджет Ульяновской области в размере, пропорциональном величине недостигнутого планового значения указанного показателя, в течение 30 календарных дней со дня получения им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4.1.10.3. Направлять Получателю требование о возврате субсидии              в полном объёме в областной бюджет Ульяновской области в течение 30 календарных дней со дня получения им указанного требования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4.1.10.3.1. Нарушения Получателем субсидии условий, установленных при предоставлении субсидии, выявленного по результатам проверок, проведённых Министерством и уполномоченным органом государственного финансового контроля.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4.1.10.3.2. Установления факта представления Получателем ложных либо намеренно искажённых сведений.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4.1.10.3.3. Непредставления или несвоевременного представления Получателем отчёта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4.2. Министерство вправе: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18" w:name="P249"/>
      <w:bookmarkEnd w:id="18"/>
      <w:r>
        <w:rPr>
          <w:rFonts w:cs="Times New Roman" w:ascii="PT Astra Serif" w:hAnsi="PT Astra Serif"/>
          <w:sz w:val="28"/>
          <w:szCs w:val="28"/>
        </w:rPr>
        <w:t>4.2.1. Принимать решение об изменении условий настоящего Соглашения, в том числе на основании предложений, направленных Получателем в соответствии с под</w:t>
      </w:r>
      <w:hyperlink w:anchor="P380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пунктом 4.4.1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</w:t>
      </w:r>
      <w:bookmarkStart w:id="19" w:name="P256"/>
      <w:bookmarkEnd w:id="19"/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субсидий и настоящим Соглашением, в соответствии с </w:t>
      </w:r>
      <w:hyperlink w:anchor="P181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пунктом</w:t>
        </w:r>
      </w:hyperlink>
      <w:r>
        <w:rPr>
          <w:rStyle w:val="Style14"/>
          <w:rFonts w:cs="Times New Roman" w:ascii="PT Astra Serif" w:hAnsi="PT Astra Serif"/>
          <w:color w:val="auto"/>
          <w:sz w:val="28"/>
          <w:szCs w:val="28"/>
          <w:u w:val="none"/>
        </w:rPr>
        <w:t xml:space="preserve"> 4.1.6</w:t>
      </w:r>
      <w:r>
        <w:rPr>
          <w:rFonts w:cs="Times New Roman" w:ascii="PT Astra Serif" w:hAnsi="PT Astra Serif"/>
          <w:sz w:val="28"/>
          <w:szCs w:val="28"/>
        </w:rPr>
        <w:t xml:space="preserve">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4.2.3. Осуществлять иные права в соответствии с бюджетным законодательством Российской Федерации и Правилами предоставления субсидий, в том числе запрашивать у Получателя документы и материалы, необходимые для осуществления проверки соблюдения Получателем условий      и порядка предоставления субсидий, а также информацию, необходимую для мониторинга деятельности сельскохозяйственных потребительских кооперативов и потребительских обществ.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 Получатель обязуется: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4.3.1. Представлять в Министерство документы, в соответствии                   с подпунктом 3.1.1.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4.3.2. Обеспечивать достижение не менее 1,2 % планового значения показателя, необходимого для достижения результата предоставления субсидии, установленного в соответствии с подпунктом 4.1.4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20" w:name="P318"/>
      <w:bookmarkEnd w:id="20"/>
      <w:r>
        <w:rPr>
          <w:rFonts w:cs="Times New Roman" w:ascii="PT Astra Serif" w:hAnsi="PT Astra Serif"/>
          <w:sz w:val="28"/>
          <w:szCs w:val="28"/>
        </w:rPr>
        <w:t>4.3.3. Представлять в Министерство</w:t>
      </w:r>
      <w:bookmarkStart w:id="21" w:name="P320"/>
      <w:bookmarkEnd w:id="21"/>
      <w:r>
        <w:rPr>
          <w:rFonts w:cs="Times New Roman" w:ascii="PT Astra Serif" w:hAnsi="PT Astra Serif"/>
          <w:sz w:val="28"/>
          <w:szCs w:val="28"/>
        </w:rPr>
        <w:t xml:space="preserve"> </w:t>
      </w:r>
      <w:bookmarkStart w:id="22" w:name="__DdeLink__392_2883776705"/>
      <w:bookmarkStart w:id="23" w:name="P326"/>
      <w:bookmarkEnd w:id="23"/>
      <w:r>
        <w:rPr>
          <w:rFonts w:cs="Times New Roman" w:ascii="PT Astra Serif" w:hAnsi="PT Astra Serif"/>
          <w:sz w:val="28"/>
          <w:szCs w:val="28"/>
        </w:rPr>
        <w:t>отчёт о достижении значения показателя, необходимого для достижения результата предоставления субсидии</w:t>
      </w:r>
      <w:bookmarkEnd w:id="22"/>
      <w:r>
        <w:rPr>
          <w:rFonts w:cs="Times New Roman" w:ascii="PT Astra Serif" w:hAnsi="PT Astra Serif"/>
          <w:sz w:val="28"/>
          <w:szCs w:val="28"/>
        </w:rPr>
        <w:t xml:space="preserve"> по форме, установленной в приложении № 2 к настоящему Соглашению, являющемся неотъемлемой частью настоящего Соглашения, в срок не позднее 20 января 2021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4" w:name="P333"/>
      <w:bookmarkEnd w:id="24"/>
      <w:r>
        <w:rPr>
          <w:rFonts w:cs="Times New Roman" w:ascii="PT Astra Serif" w:hAnsi="PT Astra Serif"/>
          <w:sz w:val="28"/>
          <w:szCs w:val="28"/>
        </w:rPr>
        <w:t xml:space="preserve">4.3.4. Направлять по запросу Министерства документы и информацию, необходимые для осуществления контроля за соблюдением порядка и условий предоставления субсидии в соответствии с подпунктом </w:t>
      </w:r>
      <w:hyperlink w:anchor="P276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4.2.2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в течение 10 рабочих дней со дня получения указанного запроса.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 xml:space="preserve">4.3.5. В случае получения от Министерства требования о возврате субсидии в соответствии с подпунктом 4.1.7 </w:t>
      </w:r>
      <w:r>
        <w:rPr>
          <w:rFonts w:ascii="PT Astra Serif" w:hAnsi="PT Astra Serif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настоящего Соглашения возвратить в областной бюджет Ульяновской области субсидию в полном объёме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4.3.6. Обеспечивать полноту и достоверность сведений, представляемых       в Министерство в соответствии с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 Выполнять иные обязательства в соответствии с бюджетным законодательством Российской Федерации и Правилами предоставления субсидий,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4.3.7.1. Обеспечивать исполнение требования Министерства по возврату субсидии в объёме, </w:t>
      </w:r>
      <w:r>
        <w:rPr>
          <w:rFonts w:cs="Times New Roman" w:ascii="PT Astra Serif" w:hAnsi="PT Astra Serif"/>
          <w:color w:val="auto"/>
          <w:sz w:val="28"/>
          <w:szCs w:val="28"/>
        </w:rPr>
        <w:t>указанном в требовании,</w:t>
      </w:r>
      <w:r>
        <w:rPr>
          <w:rFonts w:cs="Times New Roman" w:ascii="PT Astra Serif" w:hAnsi="PT Astra Serif"/>
          <w:sz w:val="28"/>
          <w:szCs w:val="28"/>
        </w:rPr>
        <w:t xml:space="preserve"> в областной бюджет Ульяновской области в течение 30 календарных дней со дня получения указанного требования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4.3.7.1.1. Нарушение Получателем условий, установленных при предоставлении субсидии, или установление факта представления Получателем недостоверных сведений, выявленных по результатам проведённых Министерством и уполномоченным органом государственного финансового контроля Ульяновской области проверок.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GoBack"/>
      <w:bookmarkEnd w:id="25"/>
      <w:r>
        <w:rPr>
          <w:rFonts w:cs="Times New Roman" w:ascii="PT Astra Serif" w:hAnsi="PT Astra Serif"/>
          <w:sz w:val="28"/>
          <w:szCs w:val="28"/>
        </w:rPr>
        <w:t>4.3.7.1.2. В случае выявления в представленных Получателем документах, подтверждающих затраты, в целях возмещения которых предоставлена субсидия, недостоверных сведений.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4.3.7.1.3. Непредставление или несвоевременное представление Получателем отчёта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4.3.7.2. В случае недостижения Получателем планового значения показателя результативности предоставления субсидии, обеспечивать исполнение требования Министерства по возврату средств в областной бюджет Ульяновской области в размере, пропорциональном величине недостигнутого планового значения показателя результативности предоставления субсидии,        в течение 30 календарных дней со дня получения указанного требования.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4.4. Получатель вправе: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bookmarkStart w:id="26" w:name="P380"/>
      <w:bookmarkEnd w:id="26"/>
      <w:r>
        <w:rPr>
          <w:rFonts w:cs="Times New Roman" w:ascii="PT Astra Serif" w:hAnsi="PT Astra Serif"/>
          <w:sz w:val="28"/>
          <w:szCs w:val="28"/>
        </w:rPr>
        <w:t>4.4.1. Направлять в Министерство предложения о внесении изменений         в настоящее Соглашение</w:t>
      </w:r>
      <w:bookmarkStart w:id="27" w:name="P387"/>
      <w:bookmarkEnd w:id="27"/>
      <w:r>
        <w:rPr>
          <w:rFonts w:cs="Times New Roman"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4.4.2. Обращаться в Министерство в целях получения разъяснений в связи с исполнением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4.4.3. Осуществлять иные права в соответствии с бюджетным законодательством Российской Федерации и Правилами предоставления субсидий.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5. Ответственность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          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5.2. В случае возникновения одного или нескольких оснований для возврата субсидии, Получатель обеспечивает возврат субсидии в объёме и срок, предусмотренные подпунктами 4.3.5, 4.3.7.1 и 4.3.7.2 настоящего Соглашения          и в порядке, установленном пунктом 24 Правил предоставления субсидий.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 Заключительные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Times New Roman" w:ascii="PT Astra Serif" w:hAnsi="PT Astra Serif"/>
          <w:sz w:val="28"/>
          <w:szCs w:val="28"/>
        </w:rPr>
        <w:t>6.1. Споры, возникающие между Сторонами в связи с исполнением настоящего Соглашения, решаются ими по возможности путём проведения переговоров с оформлением соответствующих протоколов или иных документов. При недостижении согласия споры между Сторонами решаются     в судебном порядке.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под</w:t>
      </w:r>
      <w:hyperlink w:anchor="P97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пункте 2.1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</w:rPr>
        <w:t>6.3. Внесение изменений в настоящее Соглашение, в том числе                     в соответствии с положениями под</w:t>
      </w:r>
      <w:hyperlink w:anchor="P249">
        <w:r>
          <w:rPr>
            <w:rStyle w:val="Style14"/>
            <w:rFonts w:cs="Times New Roman" w:ascii="PT Astra Serif" w:hAnsi="PT Astra Serif"/>
            <w:color w:val="auto"/>
            <w:sz w:val="28"/>
            <w:szCs w:val="28"/>
            <w:u w:val="none"/>
          </w:rPr>
          <w:t>пункта 4.2.1</w:t>
        </w:r>
      </w:hyperlink>
      <w:r>
        <w:rPr>
          <w:rFonts w:cs="Times New Roman" w:ascii="PT Astra Serif" w:hAnsi="PT Astra Serif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 Расторжение настоящего Соглашения возможно в случае: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6.4.1. Реорганизации или прекращения деятельности Получателя.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6.4.2. Нарушения Получателем порядка и условий предоставления субсидии, установленных Правилами предоставления субсидий и настоящим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6.5. Настоящее Соглашение заключено Сторонами в форме бумажного документа в двух экземплярах, имеющих одинаковую юридическую силу,           по одному экземпляру для каждой из Сторон.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</w:rPr>
      </w:pPr>
      <w:r>
        <w:rPr>
          <w:rFonts w:cs="Times New Roman" w:ascii="PT Astra Serif" w:hAnsi="PT Astra Serif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7. Платёжные реквизиты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19"/>
        <w:gridCol w:w="4819"/>
      </w:tblGrid>
      <w:tr>
        <w:trPr>
          <w:trHeight w:val="575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Сокращённое наименование Получателя</w:t>
            </w:r>
          </w:p>
        </w:tc>
      </w:tr>
      <w:tr>
        <w:trPr>
          <w:trHeight w:val="362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Получателя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</w:r>
          </w:p>
        </w:tc>
      </w:tr>
      <w:tr>
        <w:trPr>
          <w:trHeight w:val="519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ОГРН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1077325000257,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Times New Roman" w:ascii="PT Astra Serif" w:hAnsi="PT Astra Serif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  <w:r>
              <w:rPr>
                <w:rFonts w:cs="Times New Roman"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73701000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ОГРН, </w:t>
            </w:r>
            <w:hyperlink r:id="rId5">
              <w:r>
                <w:rPr>
                  <w:rStyle w:val="Style14"/>
                  <w:rFonts w:cs="Times New Roman" w:ascii="PT Astra Serif" w:hAnsi="PT Astra Serif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</w:tr>
      <w:tr>
        <w:trPr>
          <w:trHeight w:val="9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432011, г. Ульяновск, ул. Радищева, д.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Место нахождения:</w:t>
            </w:r>
          </w:p>
        </w:tc>
      </w:tr>
      <w:tr>
        <w:trPr>
          <w:trHeight w:val="295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ИНН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7325067064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КПП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732501001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ИНН/КПП</w:t>
            </w:r>
          </w:p>
        </w:tc>
      </w:tr>
      <w:tr>
        <w:trPr>
          <w:trHeight w:val="2254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i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i/>
                <w:sz w:val="28"/>
                <w:szCs w:val="28"/>
              </w:rPr>
              <w:t>Наименование учреждения Банка России, БИК, Расчётный счет, Лицевой счет в Министерстве финансов Ульяновской области</w:t>
            </w:r>
          </w:p>
          <w:p>
            <w:pPr>
              <w:pStyle w:val="Normal"/>
              <w:snapToGrid w:val="false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УФК по Ульяновской области (Министерство финансов Ульяновской области, Министерство агропромышленного комплекса и развития сельских территорий Ульяновской области, </w:t>
              <w:br/>
              <w:t>л/с 03287132963)</w:t>
            </w:r>
          </w:p>
          <w:p>
            <w:pPr>
              <w:pStyle w:val="Normal"/>
              <w:snapToGrid w:val="false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БИК 047308001</w:t>
            </w:r>
          </w:p>
          <w:p>
            <w:pPr>
              <w:pStyle w:val="Normal"/>
              <w:snapToGrid w:val="false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р/с 40201810022020106506</w:t>
            </w:r>
          </w:p>
          <w:p>
            <w:pPr>
              <w:pStyle w:val="Normal"/>
              <w:snapToGrid w:val="false"/>
              <w:spacing w:lineRule="auto" w:line="228" w:before="0" w:after="0"/>
              <w:rPr>
                <w:rFonts w:ascii="PT Astra Serif" w:hAnsi="PT Astra Serif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в Отделение Ульяновск г. Ульяновск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Платёжные реквизиты: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Наименование учреждения Банка России, БИК, расчётный счёт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Подписи Сторон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Наименование Получателя</w:t>
            </w:r>
          </w:p>
        </w:tc>
      </w:tr>
      <w:tr>
        <w:trPr>
          <w:trHeight w:val="958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            М.С.Еварестова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>____________     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                                (Ф.И.О.)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6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48905318"/>
    </w:sdtPr>
    <w:sdtContent>
      <w:p>
        <w:pPr>
          <w:pStyle w:val="Style27"/>
          <w:jc w:val="center"/>
          <w:rPr/>
        </w:pPr>
        <w:r>
          <w:rPr/>
        </w:r>
      </w:p>
      <w:p>
        <w:pPr>
          <w:pStyle w:val="Style27"/>
          <w:jc w:val="center"/>
          <w:rPr/>
        </w:pPr>
        <w:r>
          <w:rPr/>
        </w:r>
      </w:p>
      <w:p>
        <w:pPr>
          <w:pStyle w:val="Style27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9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5c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f43a3"/>
    <w:rPr>
      <w:color w:val="0000FF" w:themeColor="hyperlink"/>
      <w:u w:val="single"/>
    </w:rPr>
  </w:style>
  <w:style w:type="character" w:styleId="Style15" w:customStyle="1">
    <w:name w:val="Текст сноски Знак"/>
    <w:basedOn w:val="DefaultParagraphFont"/>
    <w:link w:val="a6"/>
    <w:uiPriority w:val="99"/>
    <w:qFormat/>
    <w:rsid w:val="003f6090"/>
    <w:rPr>
      <w:rFonts w:ascii="Calibri" w:hAnsi="Calibri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f609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qFormat/>
    <w:rsid w:val="00b01c4b"/>
    <w:rPr/>
  </w:style>
  <w:style w:type="character" w:styleId="Style17" w:customStyle="1">
    <w:name w:val="Верхний колонтитул Знак"/>
    <w:basedOn w:val="DefaultParagraphFont"/>
    <w:link w:val="aa"/>
    <w:uiPriority w:val="99"/>
    <w:qFormat/>
    <w:rsid w:val="00061dd0"/>
    <w:rPr/>
  </w:style>
  <w:style w:type="character" w:styleId="Style18" w:customStyle="1">
    <w:name w:val="Нижний колонтитул Знак"/>
    <w:basedOn w:val="DefaultParagraphFont"/>
    <w:link w:val="ac"/>
    <w:uiPriority w:val="99"/>
    <w:qFormat/>
    <w:rsid w:val="00061dd0"/>
    <w:rPr/>
  </w:style>
  <w:style w:type="character" w:styleId="Style19" w:customStyle="1">
    <w:name w:val="Текст выноски Знак"/>
    <w:basedOn w:val="DefaultParagraphFont"/>
    <w:link w:val="af"/>
    <w:uiPriority w:val="99"/>
    <w:semiHidden/>
    <w:qFormat/>
    <w:rsid w:val="004b1a1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740aa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f43a3"/>
    <w:pPr>
      <w:spacing w:before="0" w:after="200"/>
      <w:ind w:left="720" w:hanging="0"/>
      <w:contextualSpacing/>
    </w:pPr>
    <w:rPr/>
  </w:style>
  <w:style w:type="paragraph" w:styleId="Style25">
    <w:name w:val="Footnote Text"/>
    <w:basedOn w:val="Normal"/>
    <w:link w:val="a7"/>
    <w:uiPriority w:val="99"/>
    <w:unhideWhenUsed/>
    <w:rsid w:val="003f6090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eastAsia="ru-RU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b"/>
    <w:uiPriority w:val="99"/>
    <w:unhideWhenUsed/>
    <w:rsid w:val="00061d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d"/>
    <w:uiPriority w:val="99"/>
    <w:unhideWhenUsed/>
    <w:rsid w:val="00061dd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d5a2f"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4b1a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37ef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57945F2112FD7CB724D3EACA5809BBA607DA93808D74B42641467ACF2FF571ED0F8B076339EzEt2M" TargetMode="External"/><Relationship Id="rId3" Type="http://schemas.openxmlformats.org/officeDocument/2006/relationships/hyperlink" Target="consultantplus://offline/ref=957945F2112FD7CB724D3EACA5809BBA607DA93808D74B42641467ACF2zFtFM" TargetMode="External"/><Relationship Id="rId4" Type="http://schemas.openxmlformats.org/officeDocument/2006/relationships/hyperlink" Target="consultantplus://offline/ref=957945F2112FD7CB724D3EACA5809BBA6379AD3A0CD54B42641467ACF2zFtFM" TargetMode="External"/><Relationship Id="rId5" Type="http://schemas.openxmlformats.org/officeDocument/2006/relationships/hyperlink" Target="consultantplus://offline/ref=957945F2112FD7CB724D3EACA5809BBA6379AD3A0CD54B42641467ACF2zFtFM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21297-7F12-4F85-8467-62028786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Application>LibreOffice/6.2.7.1$Linux_X86_64 LibreOffice_project/20$Build-1</Application>
  <Pages>9</Pages>
  <Words>2385</Words>
  <Characters>18743</Characters>
  <CharactersWithSpaces>21727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2017-07-26T12:45:00Z</dcterms:created>
  <dc:creator>u62</dc:creator>
  <dc:description/>
  <dc:language>ru-RU</dc:language>
  <cp:lastModifiedBy/>
  <dcterms:modified xsi:type="dcterms:W3CDTF">2020-04-20T10:48:43Z</dcterms:modified>
  <cp:revision>345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